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E84CDD">
      <w:pPr>
        <w:spacing w:line="480" w:lineRule="auto"/>
      </w:pPr>
    </w:p>
    <w:p w:rsidR="00CE62E7" w:rsidRDefault="00CE62E7" w:rsidP="00CE62E7">
      <w:pPr>
        <w:spacing w:line="480" w:lineRule="auto"/>
        <w:jc w:val="center"/>
      </w:pPr>
    </w:p>
    <w:p w:rsidR="009717DA" w:rsidRDefault="006F5078" w:rsidP="00CE62E7">
      <w:pPr>
        <w:spacing w:line="480" w:lineRule="auto"/>
        <w:jc w:val="center"/>
      </w:pPr>
      <w:r>
        <w:t>Post-Civil War Period</w:t>
      </w:r>
      <w:r w:rsidR="00F709FB">
        <w:t xml:space="preserve"> Lessons</w:t>
      </w:r>
    </w:p>
    <w:p w:rsidR="00CE62E7" w:rsidRDefault="00CE62E7" w:rsidP="00CE62E7">
      <w:pPr>
        <w:spacing w:line="480" w:lineRule="auto"/>
        <w:jc w:val="center"/>
      </w:pPr>
      <w:r>
        <w:t>Name</w:t>
      </w:r>
    </w:p>
    <w:p w:rsidR="00CE62E7" w:rsidRDefault="00CE62E7" w:rsidP="00CE62E7">
      <w:pPr>
        <w:spacing w:line="480" w:lineRule="auto"/>
        <w:jc w:val="center"/>
      </w:pPr>
      <w:r>
        <w:t>Institution</w:t>
      </w:r>
    </w:p>
    <w:p w:rsidR="00CE62E7" w:rsidRDefault="00CE62E7" w:rsidP="00CE62E7">
      <w:pPr>
        <w:spacing w:line="480" w:lineRule="auto"/>
        <w:jc w:val="center"/>
      </w:pPr>
      <w:r>
        <w:t>Date</w:t>
      </w: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E84CDD" w:rsidRDefault="00E84CDD" w:rsidP="00CE62E7">
      <w:pPr>
        <w:spacing w:line="480" w:lineRule="auto"/>
        <w:jc w:val="center"/>
      </w:pPr>
    </w:p>
    <w:p w:rsidR="00E84CDD" w:rsidRDefault="00E84CDD" w:rsidP="00CE62E7">
      <w:pPr>
        <w:spacing w:line="480" w:lineRule="auto"/>
        <w:jc w:val="center"/>
      </w:pPr>
    </w:p>
    <w:p w:rsidR="00E84CDD" w:rsidRDefault="00E84CDD"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r>
        <w:lastRenderedPageBreak/>
        <w:t>Post-Civil War Period Lessons</w:t>
      </w:r>
    </w:p>
    <w:p w:rsidR="00CE62E7" w:rsidRDefault="00CE62E7" w:rsidP="00CE62E7">
      <w:pPr>
        <w:spacing w:line="480" w:lineRule="auto"/>
        <w:ind w:firstLine="720"/>
      </w:pPr>
      <w:r>
        <w:t>The Civil War, which commenced in 1861 following decades of burgeoning tensions, the Northern and Southern States over states’ rights, slavery matters, and westward expansion, culminated with the defeat of the Southern Confederacy. The Civil War, which lasted for four years, is regarded as the costliest and most lethal war ever fought in American soil, which resulted in over 620,000 deaths of the 2.4 million soldiers involved in the battle, millions of people injured, and massive destructions of the southern states (History.Com Editors, 2020). This paper explores the lessons drawn from the aftermath of the Civil War on the Criminal Justice System. To answer the question, I will first discuss how the criminal justice system impacted the Civil War.</w:t>
      </w:r>
    </w:p>
    <w:p w:rsidR="00CE62E7" w:rsidRDefault="00CE62E7" w:rsidP="00CE62E7">
      <w:pPr>
        <w:spacing w:line="480" w:lineRule="auto"/>
        <w:ind w:firstLine="720"/>
      </w:pPr>
      <w:r>
        <w:t>Extralegal violence and a biased criminal justice birthed the Civil War. For many centuries, White Southerners controlled crime using a discriminative criminal justice system. The race was a significant factor that influenced White Southerner’s Perceptions towards crime. For instance, in 1661, there was a comprehensive slave code in Barbados that mandated Whites to command and control the Negroes; also, the slave code held that American’s of African descent meant a criminal character. The blacks were referred to as “heathens and brutes,”; people who are potentially dangerous (Jjay, 2020). As a result, the southern states’ economy was built on a system of large-scale farming that depended on black slaves’ labor to farm crops. The 1854 Kansas-Nebraska Act, which allowed new territories to exercise slavery by declaring the decree of popular sovereignty over congressional proclamation, summed up the prejudiced criminal system. There are different events that affected the criminal justice period during the post-Civil War period.</w:t>
      </w:r>
    </w:p>
    <w:p w:rsidR="00CE62E7" w:rsidRDefault="00CE62E7" w:rsidP="00CE62E7">
      <w:pPr>
        <w:spacing w:line="480" w:lineRule="auto"/>
        <w:ind w:firstLine="720"/>
      </w:pPr>
      <w:r>
        <w:lastRenderedPageBreak/>
        <w:t>First, in 1865 and 1866, the southern states passed the Black Codes. Primarily, Black Codes were laws that restricted the freedom of blacks in the southern states. In the northern states, the black codes were an indirect violation of the 13th amendment allowing slavery to exist under a different name (Jjay, 2020). The Black Codes impacted the criminal justice system by allowing the black population to be arrested and subjected to hard labor. As a result, prisons registered a vast percentage of black people. Therefore, the Black Codes event impacted on the correctional component of the criminal justice system.</w:t>
      </w:r>
    </w:p>
    <w:p w:rsidR="00CE62E7" w:rsidRDefault="00CE62E7" w:rsidP="00CE62E7">
      <w:pPr>
        <w:spacing w:line="480" w:lineRule="auto"/>
        <w:ind w:firstLine="720"/>
      </w:pPr>
      <w:r>
        <w:t>The second event of the post-Civil War is the patrol system, which was enforced by the southern police and other organizations such as the Ku Klux Klan. While the then president, Abraham Lincoln, had legally ended the patrol system that protected the Southerner’s status quo of enjoying slave labor to support their massive agriculture, the patrol system emerged later in the reconstruction era that started in 1865-1877; in this period, the policing component of the criminal justice system was immensely affected (Jones &amp; Johnstone, 2011). The main changes were that the police were to conduct systematic surveillance, enforced curfews, and even restricted blacks from joining the police force.</w:t>
      </w:r>
    </w:p>
    <w:p w:rsidR="00CE62E7" w:rsidRDefault="00CE62E7" w:rsidP="00CE62E7">
      <w:pPr>
        <w:spacing w:line="480" w:lineRule="auto"/>
        <w:ind w:firstLine="720"/>
      </w:pPr>
      <w:r>
        <w:t xml:space="preserve">Finally, the southern states’ systems continued the prejudiced rulings. For instance, Mississippi </w:t>
      </w:r>
      <w:r w:rsidR="003C588A">
        <w:t>State</w:t>
      </w:r>
      <w:r>
        <w:t xml:space="preserve"> was the first to apply laws to criminalize the blacks in November 1865, and other southern states followed suit (History.Com Editors, 2020). The laws required Americans of the African descent to carry proof of employment, allowed Whites to question the Blacks in public highways, and also slow working blacks as vagrancy. The impact of this event on the criminal justice system is that despite institutionalized injustices, the Blacks could neither leave contracted employment nor testify in courts against white persons.</w:t>
      </w:r>
    </w:p>
    <w:p w:rsidR="00CE62E7" w:rsidRDefault="00CE62E7" w:rsidP="00CE62E7">
      <w:pPr>
        <w:spacing w:line="480" w:lineRule="auto"/>
        <w:ind w:firstLine="720"/>
      </w:pPr>
      <w:r>
        <w:lastRenderedPageBreak/>
        <w:t>In conclusion, the victorious end of the Civil War, which ended by the abolishment of slavery, the events that followed continued the same injustices that triggered the Civil War. The southern states altered the criminal justice system to use the Blacks as slaves but indirectly through punishments as prisoners, denying them their rights to sue the Whites, and restricting blacks from joining the police force.</w:t>
      </w: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CE62E7" w:rsidRDefault="00CE62E7" w:rsidP="00CE62E7">
      <w:pPr>
        <w:spacing w:line="480" w:lineRule="auto"/>
        <w:jc w:val="center"/>
      </w:pPr>
    </w:p>
    <w:p w:rsidR="00E062CA" w:rsidRDefault="00E062CA" w:rsidP="00CE62E7">
      <w:pPr>
        <w:spacing w:line="480" w:lineRule="auto"/>
        <w:jc w:val="center"/>
      </w:pPr>
      <w:bookmarkStart w:id="0" w:name="_GoBack"/>
      <w:bookmarkEnd w:id="0"/>
      <w:r>
        <w:lastRenderedPageBreak/>
        <w:t>References</w:t>
      </w:r>
    </w:p>
    <w:p w:rsidR="00E062CA" w:rsidRDefault="00C4655B" w:rsidP="00CE62E7">
      <w:pPr>
        <w:pStyle w:val="Bibliography"/>
        <w:spacing w:line="480" w:lineRule="auto"/>
        <w:ind w:left="720" w:hanging="720"/>
        <w:rPr>
          <w:noProof/>
          <w:szCs w:val="24"/>
        </w:rPr>
      </w:pPr>
      <w:r>
        <w:fldChar w:fldCharType="begin"/>
      </w:r>
      <w:r w:rsidR="00E062CA">
        <w:instrText xml:space="preserve"> BIBLIOGRAPHY  \l 1033 </w:instrText>
      </w:r>
      <w:r>
        <w:fldChar w:fldCharType="separate"/>
      </w:r>
      <w:r w:rsidR="00F12378">
        <w:rPr>
          <w:noProof/>
        </w:rPr>
        <w:t>History.Com E</w:t>
      </w:r>
      <w:r w:rsidR="00E062CA">
        <w:rPr>
          <w:noProof/>
        </w:rPr>
        <w:t xml:space="preserve">ditors (2020, June 23). </w:t>
      </w:r>
      <w:r w:rsidR="00E062CA">
        <w:rPr>
          <w:i/>
          <w:iCs/>
          <w:noProof/>
        </w:rPr>
        <w:t>Civil War.</w:t>
      </w:r>
      <w:r w:rsidR="00E062CA">
        <w:rPr>
          <w:noProof/>
        </w:rPr>
        <w:t xml:space="preserve"> Retrieved July 1, 2020, from History: https:/www.history.com/topics/american-civil-war/american-civil-war-history</w:t>
      </w:r>
    </w:p>
    <w:p w:rsidR="00E062CA" w:rsidRDefault="00E062CA" w:rsidP="00CE62E7">
      <w:pPr>
        <w:pStyle w:val="Bibliography"/>
        <w:spacing w:line="480" w:lineRule="auto"/>
        <w:ind w:left="720" w:hanging="720"/>
        <w:rPr>
          <w:noProof/>
        </w:rPr>
      </w:pPr>
      <w:r>
        <w:rPr>
          <w:noProof/>
        </w:rPr>
        <w:t xml:space="preserve">Jjay. (2020, March 10). </w:t>
      </w:r>
      <w:r>
        <w:rPr>
          <w:i/>
          <w:iCs/>
          <w:noProof/>
        </w:rPr>
        <w:t>American History: The Civil War and Reconstruction: Aftermath of the Civil War.</w:t>
      </w:r>
      <w:r>
        <w:rPr>
          <w:noProof/>
        </w:rPr>
        <w:t xml:space="preserve"> Retrieved from John Jay College of Criminal Justice: https://guides.lib.jjay.cuny.edu/civilwarandreconstruction</w:t>
      </w:r>
    </w:p>
    <w:p w:rsidR="00E062CA" w:rsidRDefault="00E062CA" w:rsidP="00CE62E7">
      <w:pPr>
        <w:pStyle w:val="Bibliography"/>
        <w:spacing w:line="480" w:lineRule="auto"/>
        <w:ind w:left="720" w:hanging="720"/>
        <w:rPr>
          <w:noProof/>
        </w:rPr>
      </w:pPr>
      <w:r>
        <w:rPr>
          <w:noProof/>
        </w:rPr>
        <w:t xml:space="preserve">Jones, M., &amp; Johnstone, P. (2011). </w:t>
      </w:r>
      <w:r>
        <w:rPr>
          <w:i/>
          <w:iCs/>
          <w:noProof/>
        </w:rPr>
        <w:t>History of Criminal Justice</w:t>
      </w:r>
      <w:r>
        <w:rPr>
          <w:noProof/>
        </w:rPr>
        <w:t xml:space="preserve"> (5th ed.). New York: Routledge.</w:t>
      </w:r>
    </w:p>
    <w:p w:rsidR="00E062CA" w:rsidRDefault="00C4655B" w:rsidP="00CE62E7">
      <w:pPr>
        <w:spacing w:line="480" w:lineRule="auto"/>
      </w:pPr>
      <w:r>
        <w:fldChar w:fldCharType="end"/>
      </w:r>
    </w:p>
    <w:p w:rsidR="007A1F61" w:rsidRDefault="007A1F61" w:rsidP="00CE62E7">
      <w:pPr>
        <w:spacing w:line="480" w:lineRule="auto"/>
      </w:pPr>
    </w:p>
    <w:p w:rsidR="00A37440" w:rsidRDefault="00A37440" w:rsidP="00CE62E7">
      <w:pPr>
        <w:spacing w:line="480" w:lineRule="auto"/>
      </w:pPr>
    </w:p>
    <w:p w:rsidR="002D339F" w:rsidRDefault="002D339F" w:rsidP="00CE62E7">
      <w:pPr>
        <w:spacing w:line="480" w:lineRule="auto"/>
      </w:pPr>
    </w:p>
    <w:p w:rsidR="002D339F" w:rsidRDefault="002D339F" w:rsidP="00CE62E7">
      <w:pPr>
        <w:spacing w:line="480" w:lineRule="auto"/>
      </w:pPr>
    </w:p>
    <w:sectPr w:rsidR="002D339F" w:rsidSect="00CE62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F4A" w:rsidRDefault="00262F4A" w:rsidP="00CE62E7">
      <w:pPr>
        <w:spacing w:after="0" w:line="240" w:lineRule="auto"/>
      </w:pPr>
      <w:r>
        <w:separator/>
      </w:r>
    </w:p>
  </w:endnote>
  <w:endnote w:type="continuationSeparator" w:id="1">
    <w:p w:rsidR="00262F4A" w:rsidRDefault="00262F4A" w:rsidP="00CE62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F4A" w:rsidRDefault="00262F4A" w:rsidP="00CE62E7">
      <w:pPr>
        <w:spacing w:after="0" w:line="240" w:lineRule="auto"/>
      </w:pPr>
      <w:r>
        <w:separator/>
      </w:r>
    </w:p>
  </w:footnote>
  <w:footnote w:type="continuationSeparator" w:id="1">
    <w:p w:rsidR="00262F4A" w:rsidRDefault="00262F4A" w:rsidP="00CE62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7" w:rsidRDefault="00CE62E7">
    <w:pPr>
      <w:pStyle w:val="Header"/>
      <w:jc w:val="right"/>
    </w:pPr>
    <w:r>
      <w:t xml:space="preserve">                                                                               </w:t>
    </w:r>
    <w:sdt>
      <w:sdtPr>
        <w:id w:val="-114983881"/>
        <w:docPartObj>
          <w:docPartGallery w:val="Page Numbers (Top of Page)"/>
          <w:docPartUnique/>
        </w:docPartObj>
      </w:sdtPr>
      <w:sdtEndPr>
        <w:rPr>
          <w:noProof/>
        </w:rPr>
      </w:sdtEndPr>
      <w:sdtContent>
        <w:r w:rsidR="00C4655B">
          <w:fldChar w:fldCharType="begin"/>
        </w:r>
        <w:r>
          <w:instrText xml:space="preserve"> PAGE   \* MERGEFORMAT </w:instrText>
        </w:r>
        <w:r w:rsidR="00C4655B">
          <w:fldChar w:fldCharType="separate"/>
        </w:r>
        <w:r w:rsidR="003C588A">
          <w:rPr>
            <w:noProof/>
          </w:rPr>
          <w:t>5</w:t>
        </w:r>
        <w:r w:rsidR="00C4655B">
          <w:rPr>
            <w:noProof/>
          </w:rPr>
          <w:fldChar w:fldCharType="end"/>
        </w:r>
      </w:sdtContent>
    </w:sdt>
  </w:p>
  <w:p w:rsidR="00CE62E7" w:rsidRDefault="00CE62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E7" w:rsidRDefault="00CE62E7">
    <w:pPr>
      <w:pStyle w:val="Header"/>
      <w:jc w:val="right"/>
    </w:pPr>
    <w:r>
      <w:t xml:space="preserve">                                                   </w:t>
    </w:r>
    <w:sdt>
      <w:sdtPr>
        <w:id w:val="-294222597"/>
        <w:docPartObj>
          <w:docPartGallery w:val="Page Numbers (Top of Page)"/>
          <w:docPartUnique/>
        </w:docPartObj>
      </w:sdtPr>
      <w:sdtEndPr>
        <w:rPr>
          <w:noProof/>
        </w:rPr>
      </w:sdtEndPr>
      <w:sdtContent>
        <w:r w:rsidR="00C4655B">
          <w:fldChar w:fldCharType="begin"/>
        </w:r>
        <w:r>
          <w:instrText xml:space="preserve"> PAGE   \* MERGEFORMAT </w:instrText>
        </w:r>
        <w:r w:rsidR="00C4655B">
          <w:fldChar w:fldCharType="separate"/>
        </w:r>
        <w:r w:rsidR="003C588A">
          <w:rPr>
            <w:noProof/>
          </w:rPr>
          <w:t>1</w:t>
        </w:r>
        <w:r w:rsidR="00C4655B">
          <w:rPr>
            <w:noProof/>
          </w:rPr>
          <w:fldChar w:fldCharType="end"/>
        </w:r>
      </w:sdtContent>
    </w:sdt>
  </w:p>
  <w:p w:rsidR="00CE62E7" w:rsidRDefault="00CE62E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339F"/>
    <w:rsid w:val="001F33D0"/>
    <w:rsid w:val="00262F4A"/>
    <w:rsid w:val="002D339F"/>
    <w:rsid w:val="00322D9D"/>
    <w:rsid w:val="003C588A"/>
    <w:rsid w:val="00463BAD"/>
    <w:rsid w:val="004A23A4"/>
    <w:rsid w:val="004C3E1E"/>
    <w:rsid w:val="00621FA4"/>
    <w:rsid w:val="00670E99"/>
    <w:rsid w:val="006F5078"/>
    <w:rsid w:val="007A1F61"/>
    <w:rsid w:val="009717DA"/>
    <w:rsid w:val="00A37440"/>
    <w:rsid w:val="00A826C4"/>
    <w:rsid w:val="00BA7316"/>
    <w:rsid w:val="00C4655B"/>
    <w:rsid w:val="00CC594B"/>
    <w:rsid w:val="00CE62E7"/>
    <w:rsid w:val="00D037D0"/>
    <w:rsid w:val="00E062CA"/>
    <w:rsid w:val="00E66E65"/>
    <w:rsid w:val="00E84CDD"/>
    <w:rsid w:val="00F12378"/>
    <w:rsid w:val="00F709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062CA"/>
  </w:style>
  <w:style w:type="paragraph" w:styleId="Header">
    <w:name w:val="header"/>
    <w:basedOn w:val="Normal"/>
    <w:link w:val="HeaderChar"/>
    <w:uiPriority w:val="99"/>
    <w:unhideWhenUsed/>
    <w:rsid w:val="00CE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2E7"/>
  </w:style>
  <w:style w:type="paragraph" w:styleId="Footer">
    <w:name w:val="footer"/>
    <w:basedOn w:val="Normal"/>
    <w:link w:val="FooterChar"/>
    <w:uiPriority w:val="99"/>
    <w:unhideWhenUsed/>
    <w:rsid w:val="00CE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2E7"/>
  </w:style>
</w:styles>
</file>

<file path=word/webSettings.xml><?xml version="1.0" encoding="utf-8"?>
<w:webSettings xmlns:r="http://schemas.openxmlformats.org/officeDocument/2006/relationships" xmlns:w="http://schemas.openxmlformats.org/wordprocessingml/2006/main">
  <w:divs>
    <w:div w:id="6287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Jon11</b:Tag>
    <b:SourceType>Book</b:SourceType>
    <b:Guid>{CBD8662F-38E6-4F17-BF65-E25A2A1922D2}</b:Guid>
    <b:Title>History of Criminal Justice</b:Title>
    <b:Year>2011</b:Year>
    <b:Author>
      <b:Author>
        <b:NameList>
          <b:Person>
            <b:Last>Jones</b:Last>
            <b:First>M.</b:First>
          </b:Person>
          <b:Person>
            <b:Last>Johnstone</b:Last>
            <b:First>P.</b:First>
          </b:Person>
        </b:NameList>
      </b:Author>
    </b:Author>
    <b:City>New York</b:City>
    <b:Publisher>Routledge</b:Publisher>
    <b:Edition>5th</b:Edition>
    <b:RefOrder>1</b:RefOrder>
  </b:Source>
  <b:Source>
    <b:Tag>Placeholder1</b:Tag>
    <b:SourceType>DocumentFromInternetSite</b:SourceType>
    <b:Guid>{8BF452DB-6745-4942-A2D3-97CFA78950FE}</b:Guid>
    <b:Title>American History: The Civil War and Reconstruction: Aftermath of the Civil War</b:Title>
    <b:Year>2020</b:Year>
    <b:Author>
      <b:Author>
        <b:NameList>
          <b:Person>
            <b:Last>Jjay</b:Last>
          </b:Person>
        </b:NameList>
      </b:Author>
    </b:Author>
    <b:InternetSiteTitle>John Jay College of Criminal Justice</b:InternetSiteTitle>
    <b:Month>March</b:Month>
    <b:Day>10</b:Day>
    <b:URL>https://guides.lib.jjay.cuny.edu/civilwarandreconstruction</b:URL>
    <b:RefOrder>2</b:RefOrder>
  </b:Source>
  <b:Source>
    <b:Tag>Edi20</b:Tag>
    <b:SourceType>DocumentFromInternetSite</b:SourceType>
    <b:Guid>{153581C0-8697-4377-9488-944BFB243470}</b:Guid>
    <b:Author>
      <b:Author>
        <b:NameList>
          <b:Person>
            <b:Last>Editors</b:Last>
            <b:First>History.Com</b:First>
          </b:Person>
        </b:NameList>
      </b:Author>
      <b:ProducerName>
        <b:NameList>
          <b:Person>
            <b:Last>networks</b:Last>
            <b:First>A&amp;E</b:First>
            <b:Middle>Television</b:Middle>
          </b:Person>
        </b:NameList>
      </b:ProducerName>
    </b:Author>
    <b:Title>Civil War</b:Title>
    <b:InternetSiteTitle>History</b:InternetSiteTitle>
    <b:Year>2020</b:Year>
    <b:Month>June</b:Month>
    <b:Day>23</b:Day>
    <b:URL>https://www.history.com/topics/american-civil-war/american-civil-war-history</b:URL>
    <b:YearAccessed>2020</b:YearAccessed>
    <b:MonthAccessed>July</b:MonthAccessed>
    <b:DayAccessed>1</b:DayAccessed>
    <b:RefOrder>3</b:RefOrder>
  </b:Source>
</b:Sources>
</file>

<file path=customXml/itemProps1.xml><?xml version="1.0" encoding="utf-8"?>
<ds:datastoreItem xmlns:ds="http://schemas.openxmlformats.org/officeDocument/2006/customXml" ds:itemID="{2C37392A-441A-4253-8AB4-A00B59114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2020-07-02T09:28:00Z</dcterms:created>
  <dcterms:modified xsi:type="dcterms:W3CDTF">2020-07-02T09:28:00Z</dcterms:modified>
</cp:coreProperties>
</file>